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83" w:rsidRDefault="003C5F83" w:rsidP="003C5F83">
      <w:pPr>
        <w:ind w:firstLine="5670"/>
      </w:pPr>
    </w:p>
    <w:p w:rsidR="00C42C75" w:rsidRPr="00AC6E05" w:rsidRDefault="00C42C75" w:rsidP="00C42C75">
      <w:pPr>
        <w:pStyle w:val="Textoindependiente2"/>
        <w:spacing w:line="240" w:lineRule="auto"/>
        <w:jc w:val="right"/>
        <w:rPr>
          <w:szCs w:val="22"/>
          <w:u w:val="single"/>
        </w:rPr>
      </w:pPr>
      <w:r w:rsidRPr="00AC6E05">
        <w:rPr>
          <w:szCs w:val="22"/>
          <w:u w:val="single"/>
        </w:rPr>
        <w:t xml:space="preserve">D 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 xml:space="preserve">E 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 xml:space="preserve">C 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>R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 xml:space="preserve"> E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 xml:space="preserve"> T</w:t>
      </w:r>
      <w:r>
        <w:rPr>
          <w:szCs w:val="22"/>
          <w:u w:val="single"/>
        </w:rPr>
        <w:t xml:space="preserve">  </w:t>
      </w:r>
      <w:r w:rsidRPr="00AC6E05">
        <w:rPr>
          <w:szCs w:val="22"/>
          <w:u w:val="single"/>
        </w:rPr>
        <w:t xml:space="preserve"> O      </w:t>
      </w:r>
      <w:r>
        <w:rPr>
          <w:szCs w:val="22"/>
          <w:u w:val="single"/>
        </w:rPr>
        <w:t xml:space="preserve"> N</w:t>
      </w:r>
      <w:r w:rsidRPr="00AC6E05">
        <w:rPr>
          <w:szCs w:val="22"/>
          <w:u w:val="single"/>
        </w:rPr>
        <w:t xml:space="preserve">º    </w:t>
      </w:r>
      <w:r>
        <w:rPr>
          <w:szCs w:val="22"/>
          <w:u w:val="single"/>
        </w:rPr>
        <w:t>052</w:t>
      </w:r>
      <w:r w:rsidRPr="00AC6E05">
        <w:rPr>
          <w:szCs w:val="22"/>
          <w:u w:val="single"/>
        </w:rPr>
        <w:t xml:space="preserve"> /</w:t>
      </w:r>
      <w:r>
        <w:rPr>
          <w:szCs w:val="22"/>
          <w:u w:val="single"/>
        </w:rPr>
        <w:t>20</w:t>
      </w:r>
    </w:p>
    <w:p w:rsidR="00C42C75" w:rsidRPr="00AC6E05" w:rsidRDefault="00C42C75" w:rsidP="00C42C75">
      <w:pPr>
        <w:pStyle w:val="Textoindependiente2"/>
        <w:jc w:val="right"/>
        <w:rPr>
          <w:szCs w:val="22"/>
        </w:rPr>
      </w:pPr>
      <w:r w:rsidRPr="00AC6E05">
        <w:rPr>
          <w:szCs w:val="22"/>
        </w:rPr>
        <w:t>CRESPO (E.R.),</w:t>
      </w:r>
      <w:r>
        <w:rPr>
          <w:szCs w:val="22"/>
        </w:rPr>
        <w:t xml:space="preserve"> 27 de marzo de 2020</w:t>
      </w:r>
    </w:p>
    <w:p w:rsidR="00C42C75" w:rsidRDefault="00C42C75" w:rsidP="00C42C75">
      <w:pPr>
        <w:pStyle w:val="Textoindependiente2"/>
        <w:rPr>
          <w:szCs w:val="22"/>
          <w:u w:val="single"/>
        </w:rPr>
      </w:pPr>
    </w:p>
    <w:p w:rsidR="00C42C75" w:rsidRPr="00AC6E05" w:rsidRDefault="00C42C75" w:rsidP="00C42C75">
      <w:pPr>
        <w:pStyle w:val="Textoindependiente2"/>
        <w:rPr>
          <w:szCs w:val="22"/>
          <w:u w:val="single"/>
        </w:rPr>
      </w:pPr>
    </w:p>
    <w:p w:rsidR="00C42C75" w:rsidRPr="00AC6E05" w:rsidRDefault="00C42C75" w:rsidP="00C42C75">
      <w:pPr>
        <w:pStyle w:val="Textoindependiente2"/>
        <w:spacing w:after="120" w:line="240" w:lineRule="auto"/>
        <w:rPr>
          <w:szCs w:val="22"/>
          <w:u w:val="single"/>
        </w:rPr>
      </w:pPr>
      <w:r w:rsidRPr="00AC6E05">
        <w:rPr>
          <w:szCs w:val="22"/>
          <w:u w:val="single"/>
        </w:rPr>
        <w:t>V I S T O:</w:t>
      </w:r>
    </w:p>
    <w:p w:rsidR="00C42C75" w:rsidRPr="00EE066B" w:rsidRDefault="00C42C75" w:rsidP="00C42C75">
      <w:pPr>
        <w:spacing w:before="120" w:line="360" w:lineRule="auto"/>
        <w:ind w:firstLine="1418"/>
        <w:jc w:val="both"/>
        <w:rPr>
          <w:rFonts w:ascii="Arial" w:hAnsi="Arial" w:cs="Arial"/>
        </w:rPr>
      </w:pPr>
      <w:r w:rsidRPr="00EE066B">
        <w:rPr>
          <w:rFonts w:ascii="Arial" w:hAnsi="Arial" w:cs="Arial"/>
        </w:rPr>
        <w:t xml:space="preserve">La declaración de emergencia sanitaria dispuesta por el Gobierno Nacional y Provincial, al que ha adherido esta Municipalidad, y; </w:t>
      </w:r>
    </w:p>
    <w:p w:rsidR="00C42C75" w:rsidRPr="00AC6E05" w:rsidRDefault="00C42C75" w:rsidP="00C42C75">
      <w:pPr>
        <w:spacing w:after="120"/>
        <w:jc w:val="both"/>
        <w:rPr>
          <w:rFonts w:ascii="Arial" w:hAnsi="Arial" w:cs="Arial"/>
          <w:b/>
          <w:bCs/>
        </w:rPr>
      </w:pPr>
    </w:p>
    <w:p w:rsidR="00C42C75" w:rsidRPr="00AC6E05" w:rsidRDefault="00C42C75" w:rsidP="00C42C75">
      <w:pPr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  <w:r w:rsidRPr="00AC6E05">
        <w:rPr>
          <w:rFonts w:ascii="Arial" w:hAnsi="Arial" w:cs="Arial"/>
          <w:b/>
          <w:bCs/>
          <w:u w:val="single"/>
        </w:rPr>
        <w:t>CONSIDERANDO:</w:t>
      </w:r>
    </w:p>
    <w:p w:rsidR="00C42C75" w:rsidRDefault="00C42C75" w:rsidP="00C42C75">
      <w:pPr>
        <w:spacing w:after="120" w:line="360" w:lineRule="auto"/>
        <w:ind w:firstLine="1418"/>
        <w:jc w:val="both"/>
        <w:rPr>
          <w:rFonts w:ascii="Arial" w:hAnsi="Arial" w:cs="Arial"/>
        </w:rPr>
      </w:pPr>
      <w:r w:rsidRPr="00AC6E05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 fin de garantizar el cumplimiento del aislamiento social, preventivo y obligatorio dispuesto por el Gobierno Nacional, y extremar la restricción en la circulación de personas en la vía pública, resulta conveniente con carácter extraordinario y excepcional establecer una prórroga para el pago de Tasas, Derechos, Contribuciones, Cuotas de Lotes Sociales y Viviendas, Cuotas de Lotes en el Parque Industrial, Cuotas de Planes de Pago y demás tributos municipales cuyos vencimientos operan durante el mes de abril del corriente año.</w:t>
      </w:r>
    </w:p>
    <w:p w:rsidR="00C42C75" w:rsidRPr="00AC6E05" w:rsidRDefault="00C42C75" w:rsidP="00C42C75">
      <w:pPr>
        <w:pStyle w:val="Sangradetextonormal"/>
        <w:spacing w:after="120"/>
        <w:ind w:firstLine="1418"/>
        <w:rPr>
          <w:b w:val="0"/>
          <w:bCs w:val="0"/>
          <w:szCs w:val="22"/>
          <w:u w:val="none"/>
        </w:rPr>
      </w:pPr>
      <w:r w:rsidRPr="00AC6E05">
        <w:rPr>
          <w:b w:val="0"/>
          <w:szCs w:val="22"/>
          <w:u w:val="none"/>
        </w:rPr>
        <w:t>Que el presente se dicta en uso de las facultades que la Provincia de Entre Ríos y la Ley 10.027, y sus modificatorias, otorgan al Departamento Ejecutivo Municipal.</w:t>
      </w:r>
    </w:p>
    <w:p w:rsidR="00C42C75" w:rsidRPr="00AC6E05" w:rsidRDefault="00C42C75" w:rsidP="00C42C75">
      <w:pPr>
        <w:spacing w:line="360" w:lineRule="auto"/>
        <w:jc w:val="both"/>
        <w:rPr>
          <w:rFonts w:ascii="Arial" w:hAnsi="Arial" w:cs="Arial"/>
        </w:rPr>
      </w:pPr>
    </w:p>
    <w:p w:rsidR="00C42C75" w:rsidRPr="00AC6E05" w:rsidRDefault="00C42C75" w:rsidP="00C42C75">
      <w:pPr>
        <w:spacing w:line="360" w:lineRule="auto"/>
        <w:ind w:firstLine="708"/>
        <w:jc w:val="both"/>
        <w:rPr>
          <w:rFonts w:ascii="Arial" w:hAnsi="Arial" w:cs="Arial"/>
        </w:rPr>
      </w:pPr>
      <w:r w:rsidRPr="00AC6E05">
        <w:rPr>
          <w:rFonts w:ascii="Arial" w:hAnsi="Arial" w:cs="Arial"/>
        </w:rPr>
        <w:t xml:space="preserve">                                Por ello, en uso de sus facultades</w:t>
      </w:r>
    </w:p>
    <w:p w:rsidR="00C42C75" w:rsidRPr="00AC6E05" w:rsidRDefault="00C42C75" w:rsidP="00C42C75">
      <w:pPr>
        <w:spacing w:line="360" w:lineRule="auto"/>
        <w:ind w:firstLine="708"/>
        <w:jc w:val="center"/>
        <w:rPr>
          <w:rFonts w:ascii="Arial" w:hAnsi="Arial" w:cs="Arial"/>
          <w:b/>
          <w:bCs/>
        </w:rPr>
      </w:pPr>
      <w:r w:rsidRPr="00AC6E05">
        <w:rPr>
          <w:rFonts w:ascii="Arial" w:hAnsi="Arial" w:cs="Arial"/>
          <w:b/>
          <w:bCs/>
        </w:rPr>
        <w:t>E l   P R E S I D E N T E    M U N I C I P A L</w:t>
      </w:r>
    </w:p>
    <w:p w:rsidR="00C42C75" w:rsidRPr="00AC6E05" w:rsidRDefault="00C42C75" w:rsidP="00C42C75">
      <w:pPr>
        <w:spacing w:line="360" w:lineRule="auto"/>
        <w:ind w:firstLine="708"/>
        <w:jc w:val="center"/>
        <w:rPr>
          <w:rFonts w:ascii="Arial" w:hAnsi="Arial" w:cs="Arial"/>
          <w:b/>
          <w:bCs/>
          <w:u w:val="single"/>
        </w:rPr>
      </w:pPr>
      <w:r w:rsidRPr="00AC6E05">
        <w:rPr>
          <w:rFonts w:ascii="Arial" w:hAnsi="Arial" w:cs="Arial"/>
          <w:b/>
          <w:bCs/>
          <w:u w:val="single"/>
        </w:rPr>
        <w:t>D  E  C  R  E  T  A:</w:t>
      </w:r>
    </w:p>
    <w:p w:rsidR="00C42C75" w:rsidRPr="00AC6E05" w:rsidRDefault="00C42C75" w:rsidP="00C42C75">
      <w:pPr>
        <w:spacing w:line="360" w:lineRule="auto"/>
        <w:ind w:firstLine="708"/>
        <w:jc w:val="both"/>
        <w:rPr>
          <w:rFonts w:ascii="Arial" w:hAnsi="Arial" w:cs="Arial"/>
          <w:b/>
          <w:bCs/>
          <w:u w:val="single"/>
        </w:rPr>
      </w:pPr>
    </w:p>
    <w:p w:rsidR="00C42C75" w:rsidRDefault="00C42C75" w:rsidP="00C42C75">
      <w:pPr>
        <w:spacing w:after="120" w:line="360" w:lineRule="auto"/>
        <w:ind w:left="993" w:hanging="993"/>
        <w:jc w:val="both"/>
        <w:rPr>
          <w:rFonts w:ascii="Arial" w:hAnsi="Arial" w:cs="Arial"/>
        </w:rPr>
      </w:pPr>
      <w:r w:rsidRPr="00AC6E05">
        <w:rPr>
          <w:rFonts w:ascii="Arial" w:hAnsi="Arial" w:cs="Arial"/>
          <w:b/>
          <w:u w:val="single"/>
        </w:rPr>
        <w:t>Art. 1º.-</w:t>
      </w:r>
      <w:r>
        <w:rPr>
          <w:rFonts w:ascii="Arial" w:hAnsi="Arial" w:cs="Arial"/>
        </w:rPr>
        <w:t xml:space="preserve"> Prorrógense  los vencimientos que operan en el mes de abril del corriente año, por el plazo de 30 (treinta) días corridos contados a partir del día del vencimiento que hubiere correspondido originalmente, para el pago de Tasas, Derechos, Contribuciones, Cuotas de Lotes Sociales y Viviendas, </w:t>
      </w:r>
      <w:r>
        <w:rPr>
          <w:rFonts w:ascii="Arial" w:hAnsi="Arial" w:cs="Arial"/>
        </w:rPr>
        <w:lastRenderedPageBreak/>
        <w:t>Cuotas de Lotes en el Parque Industrial, Cuotas de Planes de Pago y demás Tributos Municipales en virtud de las Ordenanzas vigentes, sin ningún tipo de recargo ni intereses, manteniendo al que le corresponda el beneficio de buen contribuyente.</w:t>
      </w:r>
    </w:p>
    <w:p w:rsidR="00C42C75" w:rsidRDefault="00C42C75" w:rsidP="00C42C75">
      <w:pPr>
        <w:tabs>
          <w:tab w:val="left" w:pos="0"/>
        </w:tabs>
        <w:spacing w:after="12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La prórroga dispuesta, no implica exceptuar a los contribuyentes de la Tasa por Inspección Sanitaria, Higiene, Profilaxis y Seguridad de la presentación en término de la declaración jurada mensual.</w:t>
      </w:r>
    </w:p>
    <w:p w:rsidR="00C42C75" w:rsidRDefault="00C42C75" w:rsidP="00C42C75">
      <w:pPr>
        <w:spacing w:after="120"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Art. 2°.-</w:t>
      </w:r>
      <w:r>
        <w:rPr>
          <w:rFonts w:ascii="Arial" w:hAnsi="Arial" w:cs="Arial"/>
        </w:rPr>
        <w:t xml:space="preserve"> Exceptúase de lo dispuesto en el artículo precedente, el pago de la Tasa por Inspección Sanitaria, Higiene, Profilaxis y Seguridad que corresponda a aquellos contribuyentes encuadrados en el Régimen General de la mencionada Tasa, que de acuerdo a la/s actividad/es que desarrollen se encuentran dentro de las excepciones del cumplimiento del “aislamiento social, preventivo y obligatorio”, quienes deberán respetar la fecha de vencimiento estipulada originalmente y que se detallan a continuación:</w:t>
      </w:r>
    </w:p>
    <w:p w:rsidR="00C42C7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Servicios funerarios.</w:t>
      </w:r>
    </w:p>
    <w:p w:rsidR="00C42C7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Servicios de comunicación audiovisuales, radiales y gráficos.</w:t>
      </w:r>
    </w:p>
    <w:p w:rsidR="00C42C7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Supermercados mayoristas y minoristas y comercios minoristas de proximidad. Farmacias. Ferreterías. Veterinarias. Provisión de garrafas.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Industrias de alimentación, su cadena productiva e insumos; de higiene personal y limpieza, de equipamiento médico, medicamentos, vacunas y otros insumos sanitarios.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Actividades de telecomunicaciones, internet fija y móvil y servicios digitales.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Transporte público de pasajeros (taxis y remises)</w:t>
      </w:r>
      <w:r>
        <w:rPr>
          <w:rFonts w:ascii="Arial" w:hAnsi="Arial" w:cs="Arial"/>
          <w:sz w:val="22"/>
          <w:szCs w:val="22"/>
        </w:rPr>
        <w:t xml:space="preserve"> y Transporte de mercaderías en general</w:t>
      </w:r>
      <w:r w:rsidRPr="00F53725">
        <w:rPr>
          <w:rFonts w:ascii="Arial" w:hAnsi="Arial" w:cs="Arial"/>
          <w:sz w:val="22"/>
          <w:szCs w:val="22"/>
        </w:rPr>
        <w:t>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Reparto a domicilio de alimentos, medicamentos, productos de higiene, de limpieza y otros insumos de necesidad.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Servicios de lavandería.</w:t>
      </w:r>
    </w:p>
    <w:p w:rsidR="00C42C7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 w:rsidRPr="00F53725">
        <w:rPr>
          <w:rFonts w:ascii="Arial" w:hAnsi="Arial" w:cs="Arial"/>
          <w:sz w:val="22"/>
          <w:szCs w:val="22"/>
        </w:rPr>
        <w:t>Servicios postales y de distribución de paquetería.</w:t>
      </w:r>
    </w:p>
    <w:p w:rsidR="00C42C75" w:rsidRPr="00F53725" w:rsidRDefault="00C42C75" w:rsidP="00C42C75">
      <w:pPr>
        <w:pStyle w:val="Prrafodelista"/>
        <w:numPr>
          <w:ilvl w:val="0"/>
          <w:numId w:val="1"/>
        </w:numPr>
        <w:spacing w:after="120" w:line="360" w:lineRule="auto"/>
        <w:ind w:left="99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Venta y despacho de combustibles líquidos y gaseosos.</w:t>
      </w:r>
    </w:p>
    <w:p w:rsidR="00C42C75" w:rsidRPr="00AC6E05" w:rsidRDefault="00C42C75" w:rsidP="00C42C75">
      <w:pPr>
        <w:spacing w:after="12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Facúltese a la A.F. y T. a otorgar los beneficios de diferimiento de vencimientos, a aquellos contribuyentes que –pese a estar dentro de la nómina de actividades exceptuadas- demostraren haberse plegado a las medidas de aislamiento dispuestas, y hubieren suspendido sus actividades comerciales en forma absoluta.</w:t>
      </w:r>
    </w:p>
    <w:p w:rsidR="00C42C75" w:rsidRPr="00AC6E05" w:rsidRDefault="00C42C75" w:rsidP="00C42C75">
      <w:pPr>
        <w:spacing w:after="120" w:line="360" w:lineRule="auto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Art. </w:t>
      </w:r>
      <w:r w:rsidR="00BE1A6D">
        <w:rPr>
          <w:rFonts w:ascii="Arial" w:hAnsi="Arial" w:cs="Arial"/>
          <w:b/>
          <w:u w:val="single"/>
        </w:rPr>
        <w:t>3</w:t>
      </w:r>
      <w:r w:rsidRPr="00AC6E05">
        <w:rPr>
          <w:rFonts w:ascii="Arial" w:hAnsi="Arial" w:cs="Arial"/>
          <w:b/>
          <w:u w:val="single"/>
        </w:rPr>
        <w:t>°.-</w:t>
      </w:r>
      <w:r>
        <w:rPr>
          <w:rFonts w:ascii="Arial" w:hAnsi="Arial" w:cs="Arial"/>
        </w:rPr>
        <w:t xml:space="preserve"> </w:t>
      </w:r>
      <w:r w:rsidRPr="00AC6E05">
        <w:rPr>
          <w:rFonts w:ascii="Arial" w:hAnsi="Arial" w:cs="Arial"/>
        </w:rPr>
        <w:t>Dispónese que el presente sea refrendado por el Secret</w:t>
      </w:r>
      <w:r>
        <w:rPr>
          <w:rFonts w:ascii="Arial" w:hAnsi="Arial" w:cs="Arial"/>
        </w:rPr>
        <w:t>ario de Economía,</w:t>
      </w:r>
      <w:r w:rsidRPr="00AC6E05">
        <w:rPr>
          <w:rFonts w:ascii="Arial" w:hAnsi="Arial" w:cs="Arial"/>
        </w:rPr>
        <w:t xml:space="preserve"> Hacienda</w:t>
      </w:r>
      <w:r>
        <w:rPr>
          <w:rFonts w:ascii="Arial" w:hAnsi="Arial" w:cs="Arial"/>
        </w:rPr>
        <w:t xml:space="preserve"> y Producción</w:t>
      </w:r>
      <w:r w:rsidRPr="00AC6E05">
        <w:rPr>
          <w:rFonts w:ascii="Arial" w:hAnsi="Arial" w:cs="Arial"/>
        </w:rPr>
        <w:t xml:space="preserve">.                         </w:t>
      </w:r>
    </w:p>
    <w:p w:rsidR="00C42C75" w:rsidRPr="00B957EB" w:rsidRDefault="00C42C75" w:rsidP="00C42C75">
      <w:pPr>
        <w:spacing w:after="120" w:line="360" w:lineRule="auto"/>
        <w:ind w:left="993" w:hanging="993"/>
        <w:jc w:val="both"/>
        <w:rPr>
          <w:rFonts w:ascii="Arial" w:hAnsi="Arial" w:cs="Arial"/>
        </w:rPr>
      </w:pPr>
      <w:r w:rsidRPr="00FD6911">
        <w:rPr>
          <w:rFonts w:ascii="Arial" w:hAnsi="Arial" w:cs="Arial"/>
          <w:b/>
          <w:u w:val="single"/>
        </w:rPr>
        <w:t xml:space="preserve">Art. </w:t>
      </w:r>
      <w:r w:rsidR="007B7FC2">
        <w:rPr>
          <w:rFonts w:ascii="Arial" w:hAnsi="Arial" w:cs="Arial"/>
          <w:b/>
          <w:u w:val="single"/>
        </w:rPr>
        <w:t>4</w:t>
      </w:r>
      <w:r w:rsidRPr="00FD6911">
        <w:rPr>
          <w:rFonts w:ascii="Arial" w:hAnsi="Arial" w:cs="Arial"/>
          <w:b/>
          <w:u w:val="single"/>
        </w:rPr>
        <w:t>°.-</w:t>
      </w:r>
      <w:r w:rsidRPr="00FD6911">
        <w:rPr>
          <w:rFonts w:ascii="Arial" w:hAnsi="Arial" w:cs="Arial"/>
        </w:rPr>
        <w:t xml:space="preserve"> Pásese copia a </w:t>
      </w:r>
      <w:r>
        <w:rPr>
          <w:rFonts w:ascii="Arial" w:hAnsi="Arial" w:cs="Arial"/>
        </w:rPr>
        <w:t>la Administración Fiscal y Tributaria, Contaduría,</w:t>
      </w:r>
      <w:r w:rsidRPr="00FD69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Tesorería y Sistemas Informáticos, </w:t>
      </w:r>
      <w:r w:rsidRPr="00FD6911">
        <w:rPr>
          <w:rFonts w:ascii="Arial" w:hAnsi="Arial" w:cs="Arial"/>
        </w:rPr>
        <w:t xml:space="preserve">a sus efectos y </w:t>
      </w:r>
      <w:r>
        <w:rPr>
          <w:rFonts w:ascii="Arial" w:hAnsi="Arial" w:cs="Arial"/>
        </w:rPr>
        <w:t>dése amplia difusión del presente.</w:t>
      </w:r>
    </w:p>
    <w:p w:rsidR="00C42C75" w:rsidRPr="00AC6E05" w:rsidRDefault="00C42C75" w:rsidP="00C42C75">
      <w:pPr>
        <w:pStyle w:val="Ttulo1"/>
        <w:spacing w:after="120"/>
        <w:rPr>
          <w:b w:val="0"/>
          <w:bCs w:val="0"/>
          <w:szCs w:val="22"/>
          <w:u w:val="none"/>
        </w:rPr>
      </w:pPr>
      <w:r>
        <w:rPr>
          <w:szCs w:val="22"/>
        </w:rPr>
        <w:t xml:space="preserve">Art. </w:t>
      </w:r>
      <w:r w:rsidR="007B7FC2">
        <w:rPr>
          <w:szCs w:val="22"/>
        </w:rPr>
        <w:t>5</w:t>
      </w:r>
      <w:bookmarkStart w:id="0" w:name="_GoBack"/>
      <w:bookmarkEnd w:id="0"/>
      <w:r w:rsidRPr="00AC6E05">
        <w:rPr>
          <w:szCs w:val="22"/>
        </w:rPr>
        <w:t>°.-</w:t>
      </w:r>
      <w:r>
        <w:rPr>
          <w:b w:val="0"/>
          <w:szCs w:val="22"/>
          <w:u w:val="none"/>
        </w:rPr>
        <w:t xml:space="preserve"> </w:t>
      </w:r>
      <w:r w:rsidRPr="00AC6E05">
        <w:rPr>
          <w:b w:val="0"/>
          <w:bCs w:val="0"/>
          <w:szCs w:val="22"/>
          <w:u w:val="none"/>
        </w:rPr>
        <w:t>Comuníquese, publíquese, etc.</w:t>
      </w:r>
    </w:p>
    <w:p w:rsidR="00F57E24" w:rsidRDefault="001D476D" w:rsidP="002727A2">
      <w:pPr>
        <w:jc w:val="right"/>
      </w:pPr>
      <w:r w:rsidRPr="001D476D">
        <w:rPr>
          <w:rFonts w:ascii="Cambria" w:hAnsi="Cambria"/>
          <w:b/>
        </w:rPr>
        <w:t xml:space="preserve">  </w:t>
      </w:r>
    </w:p>
    <w:p w:rsidR="00F57E24" w:rsidRDefault="00F57E24" w:rsidP="003C5F83">
      <w:pPr>
        <w:pStyle w:val="Sinespaciado"/>
        <w:jc w:val="center"/>
      </w:pPr>
    </w:p>
    <w:p w:rsidR="00F57E24" w:rsidRDefault="00F57E24" w:rsidP="003C5F83">
      <w:pPr>
        <w:pStyle w:val="Sinespaciado"/>
        <w:jc w:val="center"/>
      </w:pPr>
    </w:p>
    <w:p w:rsidR="0034009E" w:rsidRDefault="0034009E"/>
    <w:sectPr w:rsidR="0034009E" w:rsidSect="00C42C75">
      <w:headerReference w:type="default" r:id="rId8"/>
      <w:footerReference w:type="default" r:id="rId9"/>
      <w:pgSz w:w="11906" w:h="16838"/>
      <w:pgMar w:top="2268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86" w:rsidRDefault="00694D86" w:rsidP="0034009E">
      <w:pPr>
        <w:spacing w:after="0" w:line="240" w:lineRule="auto"/>
      </w:pPr>
      <w:r>
        <w:separator/>
      </w:r>
    </w:p>
  </w:endnote>
  <w:endnote w:type="continuationSeparator" w:id="0">
    <w:p w:rsidR="00694D86" w:rsidRDefault="00694D86" w:rsidP="0034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9E" w:rsidRDefault="0034009E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-666670</wp:posOffset>
          </wp:positionV>
          <wp:extent cx="7571232" cy="1443199"/>
          <wp:effectExtent l="0" t="0" r="0" b="5080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- Membrete Institucional_2020 - Membrete Institucional - Pie de pá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443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09E" w:rsidRDefault="003400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86" w:rsidRDefault="00694D86" w:rsidP="0034009E">
      <w:pPr>
        <w:spacing w:after="0" w:line="240" w:lineRule="auto"/>
      </w:pPr>
      <w:r>
        <w:separator/>
      </w:r>
    </w:p>
  </w:footnote>
  <w:footnote w:type="continuationSeparator" w:id="0">
    <w:p w:rsidR="00694D86" w:rsidRDefault="00694D86" w:rsidP="0034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9E" w:rsidRDefault="0034009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-449402</wp:posOffset>
          </wp:positionV>
          <wp:extent cx="7560190" cy="1441094"/>
          <wp:effectExtent l="0" t="0" r="3175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- Membrete Institucional_2020 - Membrete Institucional -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818" cy="1461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009E" w:rsidRDefault="003400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82BB1"/>
    <w:multiLevelType w:val="hybridMultilevel"/>
    <w:tmpl w:val="086C85D6"/>
    <w:lvl w:ilvl="0" w:tplc="2C0A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09E"/>
    <w:rsid w:val="001D476D"/>
    <w:rsid w:val="002727A2"/>
    <w:rsid w:val="0034009E"/>
    <w:rsid w:val="003831AC"/>
    <w:rsid w:val="003C5F83"/>
    <w:rsid w:val="00485F0B"/>
    <w:rsid w:val="00517B08"/>
    <w:rsid w:val="00694D86"/>
    <w:rsid w:val="006F0737"/>
    <w:rsid w:val="0071641F"/>
    <w:rsid w:val="007B7FC2"/>
    <w:rsid w:val="008A74FC"/>
    <w:rsid w:val="008B649C"/>
    <w:rsid w:val="008E416D"/>
    <w:rsid w:val="00A800E7"/>
    <w:rsid w:val="00AB232B"/>
    <w:rsid w:val="00BB108A"/>
    <w:rsid w:val="00BE1A6D"/>
    <w:rsid w:val="00C42C75"/>
    <w:rsid w:val="00C95D4F"/>
    <w:rsid w:val="00D55B3A"/>
    <w:rsid w:val="00E777CF"/>
    <w:rsid w:val="00E84F5C"/>
    <w:rsid w:val="00F0782A"/>
    <w:rsid w:val="00F5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83"/>
  </w:style>
  <w:style w:type="paragraph" w:styleId="Ttulo1">
    <w:name w:val="heading 1"/>
    <w:basedOn w:val="Normal"/>
    <w:next w:val="Normal"/>
    <w:link w:val="Ttulo1Car"/>
    <w:qFormat/>
    <w:rsid w:val="00C42C75"/>
    <w:pPr>
      <w:keepNext/>
      <w:spacing w:after="0" w:line="360" w:lineRule="auto"/>
      <w:ind w:left="993" w:hanging="993"/>
      <w:jc w:val="both"/>
      <w:outlineLvl w:val="0"/>
    </w:pPr>
    <w:rPr>
      <w:rFonts w:ascii="Arial" w:eastAsia="Times New Roman" w:hAnsi="Arial" w:cs="Arial"/>
      <w:b/>
      <w:bCs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09E"/>
  </w:style>
  <w:style w:type="paragraph" w:styleId="Piedepgina">
    <w:name w:val="footer"/>
    <w:basedOn w:val="Normal"/>
    <w:link w:val="PiedepginaCar"/>
    <w:uiPriority w:val="99"/>
    <w:unhideWhenUsed/>
    <w:rsid w:val="0034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9E"/>
  </w:style>
  <w:style w:type="paragraph" w:styleId="Sinespaciado">
    <w:name w:val="No Spacing"/>
    <w:uiPriority w:val="1"/>
    <w:qFormat/>
    <w:rsid w:val="003C5F8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F0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42C75"/>
    <w:rPr>
      <w:rFonts w:ascii="Arial" w:eastAsia="Times New Roman" w:hAnsi="Arial" w:cs="Arial"/>
      <w:b/>
      <w:bCs/>
      <w:szCs w:val="20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C42C75"/>
    <w:pPr>
      <w:spacing w:after="0" w:line="360" w:lineRule="auto"/>
      <w:jc w:val="both"/>
    </w:pPr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42C75"/>
    <w:rPr>
      <w:rFonts w:ascii="Arial" w:eastAsia="Times New Roman" w:hAnsi="Arial" w:cs="Arial"/>
      <w:b/>
      <w:bCs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C42C75"/>
    <w:pPr>
      <w:spacing w:after="0" w:line="360" w:lineRule="auto"/>
      <w:ind w:firstLine="708"/>
      <w:jc w:val="both"/>
    </w:pPr>
    <w:rPr>
      <w:rFonts w:ascii="Arial" w:eastAsia="Times New Roman" w:hAnsi="Arial" w:cs="Arial"/>
      <w:b/>
      <w:bCs/>
      <w:szCs w:val="20"/>
      <w:u w:val="single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42C75"/>
    <w:rPr>
      <w:rFonts w:ascii="Arial" w:eastAsia="Times New Roman" w:hAnsi="Arial" w:cs="Arial"/>
      <w:b/>
      <w:bCs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C42C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2020-03-27T16:13:00Z</dcterms:created>
  <dcterms:modified xsi:type="dcterms:W3CDTF">2020-03-27T21:35:00Z</dcterms:modified>
</cp:coreProperties>
</file>